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Стратегии противодействия международному терроризму</w:t>
            </w:r>
          </w:p>
          <w:p>
            <w:pPr>
              <w:jc w:val="center"/>
              <w:spacing w:after="0" w:line="240" w:lineRule="auto"/>
              <w:rPr>
                <w:sz w:val="32"/>
                <w:szCs w:val="32"/>
              </w:rPr>
            </w:pPr>
            <w:r>
              <w:rPr>
                <w:rFonts w:ascii="Times New Roman" w:hAnsi="Times New Roman" w:cs="Times New Roman"/>
                <w:color w:val="#000000"/>
                <w:sz w:val="32"/>
                <w:szCs w:val="32"/>
              </w:rPr>
              <w:t> ФТД.02</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976.64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/Демьянов Владислав Геннадьевич/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«Стратегии противодействия международному терроризму»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ФТД.02 «Стратегии противодействия международному терроризму».</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«Стратегии противодействия международному терроризму»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УК-11</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УК-11.1 знать действующие правовые нормы, обеспечивающие борьбу с коррупцией, экстремизмом и терроризмом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УК-11.2 знать способы профилактики коррупции, экстремизма, тероризма и способы формирования нетерпимого отношения к ним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УК-11.4 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УК-11.5 владеть навыками работы с законодательными и другими нормативными правовыми актами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УК-11.6 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законодательство Российской Федерации, принципы и методы декомпозиции задач, действующие правовые нормы</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определять связи между ними и ожидаемые результаты их решения исходя из действующих нормативно-правовых актов, имеющихся ресурсов и ограничений</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3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ФТД.02 «Стратегии противодействия международному терроризму»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5"/>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0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Противодействие коррупции в образовательной сфере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Научно-исследовательская работа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 УК-11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8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Терроризм и экстремизм как глобальная проблема современности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Зарубежный опыт противодействия терроризму и экстремизму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антитеррористической политики российского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Роль информационной среды в противодействии терроризму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Безопасность личности в условиях террористической угрозы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Культура межнационального общения как фактор противодействия терроризму и экстремизму. Идеология терроризма и «молодежный» экстремизм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Уголовная ответственность за совершение преступлений, связанных с террористической деятельностью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0,3</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Формы проявления девиантного поведения и способы социального контроля. Наркомания и токсикомания как формы проявления девиантного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Терроризм и экстремизм как глобальная проблема современности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Зарубежный опыт противодействия терроризму и экстремизму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антитеррористической политики российского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Роль информационной среды в противодействии терроризму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Безопасность личности в условиях террористической угрозы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Культура межнационального общения как фактор противодействия терроризму и экстремизму. Идеология терроризма и «молодежный» экстремизм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Уголовная ответственность за совершение преступлений, связанных с террористической деятельностью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1125.87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Формы проявления девиантного поведения и способы социального контроля. Наркомания и токсикомания как формы проявления девиантного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Терроризм и экстремизм как глобальная проблема современности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Зарубежный опыт противодействия терроризму и экстремизму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антитеррористической политики российского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Роль информационной среды в противодействии терроризму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Безопасность личности в условиях террористической угрозы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Культура межнационального общения как фактор противодействия терроризму и экстремизму. Идеология терроризма и «молодежный» экстремизм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Уголовная ответственность за совершение преступлений, связанных с террористической деятельностью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Формы проявления девиантного поведения и способы социального контроля. Наркомания и токсикомания как формы проявления девиантного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9091.36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03.0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Терроризм и экстремизм как глобальная проблема современности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характерные черты терроризма. Причины возникновения терроризма: политические, социально-экономические, духовные. Виды терроризма: революционный, политический, националистический, религиозный, информационный. Цели террористической деятельности. Последствия террористической деятельности. Особенности современного терроризма. Глобализация террористических угроз. Современные террористические организации, их идеология, источники финансирования.</w:t>
            </w:r>
          </w:p>
          <w:p>
            <w:pPr>
              <w:jc w:val="both"/>
              <w:spacing w:after="0" w:line="240" w:lineRule="auto"/>
              <w:rPr>
                <w:sz w:val="24"/>
                <w:szCs w:val="24"/>
              </w:rPr>
            </w:pPr>
            <w:r>
              <w:rPr>
                <w:rFonts w:ascii="Times New Roman" w:hAnsi="Times New Roman" w:cs="Times New Roman"/>
                <w:color w:val="#000000"/>
                <w:sz w:val="24"/>
                <w:szCs w:val="24"/>
              </w:rPr>
              <w:t> Экстремизм как угроза национальной безопасности и целостности Российской Федерации. Рост проявлений экстремизма в современной России. Виды экстремизма: националистический, политический, религиозный, экологический, экономический. Экстремизм и терроризм, их характерные черты. Терроризм как крайняя форма проявления экстремизма. Политические, экономические, социальные, культурно- цивилизационные и идеологические причины возрастания террористических угроз в современной России. Виды экстремистских идеологий: идеология крайнего национализма (шовинизма), идеология расизма, идеология неонацизма, идеология сепаратизма, идеология ваххабизма.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Зарубежный опыт противодействия терроризму и экстремизму</w:t>
            </w:r>
          </w:p>
        </w:tc>
      </w:tr>
      <w:tr>
        <w:trPr>
          <w:trHeight w:hRule="exact" w:val="1945.10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Международный терроризм как вызов безопасности мирового сообщества. Сущность и идеология современного международного терроризма.</w:t>
            </w:r>
          </w:p>
          <w:p>
            <w:pPr>
              <w:jc w:val="both"/>
              <w:spacing w:after="0" w:line="240" w:lineRule="auto"/>
              <w:rPr>
                <w:sz w:val="24"/>
                <w:szCs w:val="24"/>
              </w:rPr>
            </w:pPr>
            <w:r>
              <w:rPr>
                <w:rFonts w:ascii="Times New Roman" w:hAnsi="Times New Roman" w:cs="Times New Roman"/>
                <w:color w:val="#000000"/>
                <w:sz w:val="24"/>
                <w:szCs w:val="24"/>
              </w:rPr>
              <w:t> Межгосударственное сотрудничество и его роль в борьбе с терроризмом и экстремизмом. Роль ООН в выработке и реализации стандартов в сфере предупреждения и пресечения терроризма. Глобальная контртеррористическая стратегия ООН, ее задачи. Целевая группа по осуществлению контртеррористической стратегии (ЦГОКС): цели, задачи, функции. Конвенция Совета Европы «О предупреждении терроризма» (27 января 1977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 Международная конвенция о борьбе с финансированием терроризма (9 декабря 1999 г.). Шанхайская Конвенция о борьбе с терроризмом, сепаратизмом и экстремизмом (15 июня 2001 г.). Международный опыт профилактики терроризма и экстремизма.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Основы антитеррористической политики российского государства</w:t>
            </w:r>
          </w:p>
        </w:tc>
      </w:tr>
      <w:tr>
        <w:trPr>
          <w:trHeight w:hRule="exact" w:val="4341.9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Государственная стратегия противодействия терроризму и экстремизму. Основные принципы противодействия терроризму в Российской Федерации. Законодательная и нормативно-правовая база борьбы с терроризмом и экстремизмом в России. Федеральный закон от 25 июля 2002 г. № 114-ФЗ «О противодействии экстремистской деятельности». Федеральный закон от 6 марта 2006 г. № 35-ФЗ «О противодействии терроризму».</w:t>
            </w:r>
          </w:p>
          <w:p>
            <w:pPr>
              <w:jc w:val="both"/>
              <w:spacing w:after="0" w:line="240" w:lineRule="auto"/>
              <w:rPr>
                <w:sz w:val="24"/>
                <w:szCs w:val="24"/>
              </w:rPr>
            </w:pPr>
            <w:r>
              <w:rPr>
                <w:rFonts w:ascii="Times New Roman" w:hAnsi="Times New Roman" w:cs="Times New Roman"/>
                <w:color w:val="#000000"/>
                <w:sz w:val="24"/>
                <w:szCs w:val="24"/>
              </w:rPr>
              <w:t> Органы государства, осуществляющие противодействие терроризму, их компетенции, задачи и функции. Национальный антитеррористический комитет.</w:t>
            </w:r>
          </w:p>
          <w:p>
            <w:pPr>
              <w:jc w:val="both"/>
              <w:spacing w:after="0" w:line="240" w:lineRule="auto"/>
              <w:rPr>
                <w:sz w:val="24"/>
                <w:szCs w:val="24"/>
              </w:rPr>
            </w:pPr>
            <w:r>
              <w:rPr>
                <w:rFonts w:ascii="Times New Roman" w:hAnsi="Times New Roman" w:cs="Times New Roman"/>
                <w:color w:val="#000000"/>
                <w:sz w:val="24"/>
                <w:szCs w:val="24"/>
              </w:rPr>
              <w:t> Совет при Президенте Республики Татарстан по межнациональным и межконфессиональным отношениям. Межведомственная рабочая группа по вопросам межнациональных и межконфессиональных отношений в Республике Татарстан.</w:t>
            </w:r>
          </w:p>
          <w:p>
            <w:pPr>
              <w:jc w:val="both"/>
              <w:spacing w:after="0" w:line="240" w:lineRule="auto"/>
              <w:rPr>
                <w:sz w:val="24"/>
                <w:szCs w:val="24"/>
              </w:rPr>
            </w:pPr>
            <w:r>
              <w:rPr>
                <w:rFonts w:ascii="Times New Roman" w:hAnsi="Times New Roman" w:cs="Times New Roman"/>
                <w:color w:val="#000000"/>
                <w:sz w:val="24"/>
                <w:szCs w:val="24"/>
              </w:rPr>
              <w:t> Роль гражданского общества, политических партий, общественных организаций и объединений в борьбе с терроризмом и экстремизмом.</w:t>
            </w:r>
          </w:p>
          <w:p>
            <w:pPr>
              <w:jc w:val="both"/>
              <w:spacing w:after="0" w:line="240" w:lineRule="auto"/>
              <w:rPr>
                <w:sz w:val="24"/>
                <w:szCs w:val="24"/>
              </w:rPr>
            </w:pPr>
            <w:r>
              <w:rPr>
                <w:rFonts w:ascii="Times New Roman" w:hAnsi="Times New Roman" w:cs="Times New Roman"/>
                <w:color w:val="#000000"/>
                <w:sz w:val="24"/>
                <w:szCs w:val="24"/>
              </w:rPr>
              <w:t> Формы и методы противодействия терроризму и экстремизму: профилактика терроризма и экстремизма, борьба с терроризмом, минимизация и (или) ликвидация последствий проявлений терроризма и экстремизма, создание антитеррористической идеологии.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Роль информационной среды в противодействии терроризму</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Глобальная информационная среда и ее роль в противодействии терроризму и экстремизму. Новые информационные технологии в противодействии терроризму и экстремизму. Роль средств массовой информации в формировании негативного образа террориста и негативного отношения общества к феномену терроризма. Российские информационные ресурсы по проблемам противодействия терроризму и экстремизму, их воздействие на общественное мнение.</w:t>
            </w:r>
          </w:p>
          <w:p>
            <w:pPr>
              <w:jc w:val="both"/>
              <w:spacing w:after="0" w:line="240" w:lineRule="auto"/>
              <w:rPr>
                <w:sz w:val="24"/>
                <w:szCs w:val="24"/>
              </w:rPr>
            </w:pPr>
            <w:r>
              <w:rPr>
                <w:rFonts w:ascii="Times New Roman" w:hAnsi="Times New Roman" w:cs="Times New Roman"/>
                <w:color w:val="#000000"/>
                <w:sz w:val="24"/>
                <w:szCs w:val="24"/>
              </w:rPr>
              <w:t> Способы выявления признаков экстремизма в текстах СМИ, в сети Интернет, митинговой речи, наглядной агитации, в аудио-, видео- и текстовых информационных материалах.</w:t>
            </w:r>
          </w:p>
          <w:p>
            <w:pPr>
              <w:jc w:val="both"/>
              <w:spacing w:after="0" w:line="240" w:lineRule="auto"/>
              <w:rPr>
                <w:sz w:val="24"/>
                <w:szCs w:val="24"/>
              </w:rPr>
            </w:pPr>
            <w:r>
              <w:rPr>
                <w:rFonts w:ascii="Times New Roman" w:hAnsi="Times New Roman" w:cs="Times New Roman"/>
                <w:color w:val="#000000"/>
                <w:sz w:val="24"/>
                <w:szCs w:val="24"/>
              </w:rPr>
              <w:t> Социальная реклама и другие аудиовизуальные средства предупреждения населения об угрозе терактов и опасности экстремизма. Взаимодействие правоохранительных органов и населения по предупреждению экстремизма и терроризма.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Безопасность личности в условиях террористической угрозы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Терроризм как угроза мирному населению. Обеспечение безопасности граждан России с учетом террористических угроз глобального характера.</w:t>
            </w:r>
          </w:p>
          <w:p>
            <w:pPr>
              <w:jc w:val="both"/>
              <w:spacing w:after="0" w:line="240" w:lineRule="auto"/>
              <w:rPr>
                <w:sz w:val="24"/>
                <w:szCs w:val="24"/>
              </w:rPr>
            </w:pPr>
            <w:r>
              <w:rPr>
                <w:rFonts w:ascii="Times New Roman" w:hAnsi="Times New Roman" w:cs="Times New Roman"/>
                <w:color w:val="#000000"/>
                <w:sz w:val="24"/>
                <w:szCs w:val="24"/>
              </w:rPr>
              <w:t> Функционирование государства и общества в режиме повышенной террористической опасности. Культура безопасности жизнедеятельности. Меры личной безопасности в условиях террористических угроз. Правила поведения при обнаружении подозрительных предметов. Реагирование на террористические атаки с применением химического, биологического, радиологического и ядерного оружия. Способы противостояния стрессовым факторам.</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Культура межнационального общения как фактор противодействия терроризму и экстремизму. Идеология терроризма и «молодежный» экстремизм</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Межнациональное общение и культура межнационального общения. Межнациональные отношения в современной России: проблемы и перспективы. Факторы формирования культуры межнационального общения. Культура межнационального общения в современной России. Культура межнационального общения как условие обеспечения межэтнического согласия и диалога в Российской Федерации. Формирование культуры межнационального общения в молодежной среде как фактор выработки антиэкстремистских и антитеррористических установок сознания и поведения.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Уголовная ответственность за совершение преступлений, связанных с террористической деятельностью</w:t>
            </w:r>
          </w:p>
        </w:tc>
      </w:tr>
      <w:tr>
        <w:trPr>
          <w:trHeight w:hRule="exact" w:val="793.35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преступлений террористического характера. Террористический акт. Содействие террористической деятельности. Публичные призывы к осуществлению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террористической деятельности или публичное оправдание терроризма. Прохождение обучения в целях осуществления террористической деятельности. Организация террористического сообщества и участие в нем. Организация деятельности террористической организации и участие в деятельности такой организации. Несообщение о преступлении. Захват заложника. Организация незаконного вооруженного формирования или участие в нем. Незаконное обращение с ядерными материалами или радиоактивными веществами. Хищение либо вымогательство ядерных материалов или радиоактивных веществ. Посягательство на жизнь государственного или общественного деятеля. Насильственный захват власти или насильственное удержание власти. Вооруженный мятеж. Нападение на лиц или учреждения, которые пользуются международной защитой. Акт международного терроризма.</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виды преступлений экстремистской направленности. Публичные призывы к осуществлению экстремистской деятельности. Возбуждение ненависти либо вражды, а равно унижение человеческого достоинства. Организация экстремистского сообщества. Организация деятельности экстремистской организации. Финансирование экстремистской деятельности.</w:t>
            </w:r>
          </w:p>
          <w:p>
            <w:pPr>
              <w:jc w:val="both"/>
              <w:spacing w:after="0" w:line="240" w:lineRule="auto"/>
              <w:rPr>
                <w:sz w:val="24"/>
                <w:szCs w:val="24"/>
              </w:rPr>
            </w:pPr>
            <w:r>
              <w:rPr>
                <w:rFonts w:ascii="Times New Roman" w:hAnsi="Times New Roman" w:cs="Times New Roman"/>
                <w:color w:val="#000000"/>
                <w:sz w:val="24"/>
                <w:szCs w:val="24"/>
              </w:rPr>
              <w:t>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jc w:val="both"/>
              <w:spacing w:after="0" w:line="240" w:lineRule="auto"/>
              <w:rPr>
                <w:sz w:val="24"/>
                <w:szCs w:val="24"/>
              </w:rPr>
            </w:pPr>
            <w:r>
              <w:rPr>
                <w:rFonts w:ascii="Times New Roman" w:hAnsi="Times New Roman" w:cs="Times New Roman"/>
                <w:color w:val="#000000"/>
                <w:sz w:val="24"/>
                <w:szCs w:val="24"/>
              </w:rPr>
              <w:t> Преступления, связанные с наркотическими средствами и психотропными веществами. Понятие наркотических средств и психотропных веществ. Определение их размера. Незаконное приобретение, хранение, перевозка, изготовление, переработка наркотических средств, психотропных веществ или их аналогов, а также незаконное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Незаконное производство, сбыт или пересылка наркотических средств, психотропных веществ или их аналогов, а также незаконный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Формы проявления девиантного поведения и способы социального контроля. Наркомания и токсикомания как формы проявления девиантного поведения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Понятия «фактор риска», «защитные факторы». Различные подходы к выявлению факторов риска наркотизации. Обобщенная классификация факторов риска наркотизации в зависимости от уровня их проявления. Факторы, обусловливающие приобщение младших школьников (подростков, старших школьников) к употреблению психоактивных веществ. Личностные защитные факторы риска.</w:t>
            </w:r>
          </w:p>
          <w:p>
            <w:pPr>
              <w:jc w:val="both"/>
              <w:spacing w:after="0" w:line="240" w:lineRule="auto"/>
              <w:rPr>
                <w:sz w:val="24"/>
                <w:szCs w:val="24"/>
              </w:rPr>
            </w:pPr>
            <w:r>
              <w:rPr>
                <w:rFonts w:ascii="Times New Roman" w:hAnsi="Times New Roman" w:cs="Times New Roman"/>
                <w:color w:val="#000000"/>
                <w:sz w:val="24"/>
                <w:szCs w:val="24"/>
              </w:rPr>
              <w:t> Федеральный закон от 08.01.1998г. №3-ФЗ «О наркотических средствах и психотропных веществах»,  Указ Президента Российской Федерации от 18 октября 2007 года №1374 «О дополнительных мерах по противодействию незаконному обороту наркотических средств, психотропных веществ и их прекурсоров».</w:t>
            </w:r>
          </w:p>
          <w:p>
            <w:pPr>
              <w:jc w:val="both"/>
              <w:spacing w:after="0" w:line="240" w:lineRule="auto"/>
              <w:rPr>
                <w:sz w:val="24"/>
                <w:szCs w:val="24"/>
              </w:rPr>
            </w:pPr>
            <w:r>
              <w:rPr>
                <w:rFonts w:ascii="Times New Roman" w:hAnsi="Times New Roman" w:cs="Times New Roman"/>
                <w:color w:val="#000000"/>
                <w:sz w:val="24"/>
                <w:szCs w:val="24"/>
              </w:rPr>
              <w:t> Социальные последствия пристрастия к наркотикам. Профилактика наркомании, чистота и культура в быту.</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Терроризм и экстремизм как глобальная проблема современности</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характерные черты терроризма. Причины возникновения терроризма: политические, социально-экономические, духовные. Виды терроризма: революционный, политический, националистический, религиозный, информационный. Цели террористической деятельности. Последствия террористической деятельности. Особенности современного терроризма. Глобализация террористических угроз. Современные террористические организации, их идеология, источники финансирования.</w:t>
            </w:r>
          </w:p>
          <w:p>
            <w:pPr>
              <w:jc w:val="both"/>
              <w:spacing w:after="0" w:line="240" w:lineRule="auto"/>
              <w:rPr>
                <w:sz w:val="24"/>
                <w:szCs w:val="24"/>
              </w:rPr>
            </w:pPr>
            <w:r>
              <w:rPr>
                <w:rFonts w:ascii="Times New Roman" w:hAnsi="Times New Roman" w:cs="Times New Roman"/>
                <w:color w:val="#000000"/>
                <w:sz w:val="24"/>
                <w:szCs w:val="24"/>
              </w:rPr>
              <w:t> Экстремизм как угроза национальной безопасности и целостности Российской Федерации. Рост проявлений экстремизма в современной России. Виды экстремизма: националистический, политический, религиозный, экологический, экономический. Экстремизм и терроризм, их характерные черты. Терроризм как крайняя форма проявления экстремизма. Политические, экономические, социальные, культурно- цивилизационные и идеологические причины возрастания террористических угроз в современной России. Виды экстремистских идеологий: идеология крайнего национализма (шовинизма), идеология расизма, идеология неонацизма, идеология сепаратизма, идеология ваххабизма.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Зарубежный опыт противодействия терроризму и экстремизму</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Международный терроризм как вызов безопасности мирового сообщества. Сущность и идеология современного международного терроризма.</w:t>
            </w:r>
          </w:p>
          <w:p>
            <w:pPr>
              <w:jc w:val="both"/>
              <w:spacing w:after="0" w:line="240" w:lineRule="auto"/>
              <w:rPr>
                <w:sz w:val="24"/>
                <w:szCs w:val="24"/>
              </w:rPr>
            </w:pPr>
            <w:r>
              <w:rPr>
                <w:rFonts w:ascii="Times New Roman" w:hAnsi="Times New Roman" w:cs="Times New Roman"/>
                <w:color w:val="#000000"/>
                <w:sz w:val="24"/>
                <w:szCs w:val="24"/>
              </w:rPr>
              <w:t> Межгосударственное сотрудничество и его роль в борьбе с терроризмом и экстремизмом. Роль ООН в выработке и реализации стандартов в сфере предупреждения и пресечения терроризма. Глобальная контртеррористическая стратегия ООН, ее задачи. Целевая группа по осуществлению контртеррористической стратегии (ЦГОКС): цели, задачи, функции. Конвенция Совета Европы «О предупреждении терроризма» (27 января 1977 г.); Международная конвенция о борьбе с финансированием терроризма (9 декабря 1999 г.). Шанхайская Конвенция о борьбе с терроризмом, сепаратизмом и экстремизмом (15 июня 2001 г.). Международный опыт профилактики терроризма и экстремизма.</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Основы антитеррористической политики российского государства</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Государственная стратегия противодействия терроризму и экстремизму. Основные принципы противодействия терроризму в Российской Федерации. Законодательная и нормативно-правовая база борьбы с терроризмом и экстремизмом в России. Федеральный закон от 25 июля 2002 г. № 114-ФЗ «О противодействии экстремистской деятельности». Федеральный закон от 6 марта 2006 г. № 35-ФЗ «О противодействии терроризму».</w:t>
            </w:r>
          </w:p>
          <w:p>
            <w:pPr>
              <w:jc w:val="both"/>
              <w:spacing w:after="0" w:line="240" w:lineRule="auto"/>
              <w:rPr>
                <w:sz w:val="24"/>
                <w:szCs w:val="24"/>
              </w:rPr>
            </w:pPr>
            <w:r>
              <w:rPr>
                <w:rFonts w:ascii="Times New Roman" w:hAnsi="Times New Roman" w:cs="Times New Roman"/>
                <w:color w:val="#000000"/>
                <w:sz w:val="24"/>
                <w:szCs w:val="24"/>
              </w:rPr>
              <w:t> Органы государства, осуществляющие противодействие терроризму, их компетенции, задачи и функции. Национальный антитеррористический комитет.</w:t>
            </w:r>
          </w:p>
          <w:p>
            <w:pPr>
              <w:jc w:val="both"/>
              <w:spacing w:after="0" w:line="240" w:lineRule="auto"/>
              <w:rPr>
                <w:sz w:val="24"/>
                <w:szCs w:val="24"/>
              </w:rPr>
            </w:pPr>
            <w:r>
              <w:rPr>
                <w:rFonts w:ascii="Times New Roman" w:hAnsi="Times New Roman" w:cs="Times New Roman"/>
                <w:color w:val="#000000"/>
                <w:sz w:val="24"/>
                <w:szCs w:val="24"/>
              </w:rPr>
              <w:t> Совет при Президенте Республики Татарстан по межнациональным и межконфессиональным отношениям. Межведомственная рабочая группа по вопросам межнациональных и межконфессиональных отношений в Республике Татарстан.</w:t>
            </w:r>
          </w:p>
          <w:p>
            <w:pPr>
              <w:jc w:val="both"/>
              <w:spacing w:after="0" w:line="240" w:lineRule="auto"/>
              <w:rPr>
                <w:sz w:val="24"/>
                <w:szCs w:val="24"/>
              </w:rPr>
            </w:pPr>
            <w:r>
              <w:rPr>
                <w:rFonts w:ascii="Times New Roman" w:hAnsi="Times New Roman" w:cs="Times New Roman"/>
                <w:color w:val="#000000"/>
                <w:sz w:val="24"/>
                <w:szCs w:val="24"/>
              </w:rPr>
              <w:t> Роль гражданского общества, политических партий, общественных организаций и объединений в борьбе с терроризмом и экстремизмом.</w:t>
            </w:r>
          </w:p>
          <w:p>
            <w:pPr>
              <w:jc w:val="both"/>
              <w:spacing w:after="0" w:line="240" w:lineRule="auto"/>
              <w:rPr>
                <w:sz w:val="24"/>
                <w:szCs w:val="24"/>
              </w:rPr>
            </w:pPr>
            <w:r>
              <w:rPr>
                <w:rFonts w:ascii="Times New Roman" w:hAnsi="Times New Roman" w:cs="Times New Roman"/>
                <w:color w:val="#000000"/>
                <w:sz w:val="24"/>
                <w:szCs w:val="24"/>
              </w:rPr>
              <w:t> Формы и методы противодействия терроризму и экстремизму: профилактика терроризма и экстремизма, борьба с терроризмом, минимизация и (или) ликвидация последствий проявлений терроризма и экстремизма, создание антитеррористической идеологии.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Роль информационной среды в противодействии терроризму</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Глобальная информационная среда и ее роль в противодействии терроризму и экстремизму. Новые информационные технологии в противодействии терроризму и экстремизму. Роль средств массовой информации в формировании негативного образа террориста и негативного отношения общества к феномену терроризма. Российские информационные ресурсы по проблемам противодействия терроризму и экстремизму, их воздействие на общественное мнение.</w:t>
            </w:r>
          </w:p>
          <w:p>
            <w:pPr>
              <w:jc w:val="both"/>
              <w:spacing w:after="0" w:line="240" w:lineRule="auto"/>
              <w:rPr>
                <w:sz w:val="24"/>
                <w:szCs w:val="24"/>
              </w:rPr>
            </w:pPr>
            <w:r>
              <w:rPr>
                <w:rFonts w:ascii="Times New Roman" w:hAnsi="Times New Roman" w:cs="Times New Roman"/>
                <w:color w:val="#000000"/>
                <w:sz w:val="24"/>
                <w:szCs w:val="24"/>
              </w:rPr>
              <w:t> Способы выявления признаков экстремизма в текстах СМИ, в сети Интернет, митинговой речи, наглядной агитации, в аудио-, видео- и текстовых информационных материалах.</w:t>
            </w:r>
          </w:p>
          <w:p>
            <w:pPr>
              <w:jc w:val="both"/>
              <w:spacing w:after="0" w:line="240" w:lineRule="auto"/>
              <w:rPr>
                <w:sz w:val="24"/>
                <w:szCs w:val="24"/>
              </w:rPr>
            </w:pPr>
            <w:r>
              <w:rPr>
                <w:rFonts w:ascii="Times New Roman" w:hAnsi="Times New Roman" w:cs="Times New Roman"/>
                <w:color w:val="#000000"/>
                <w:sz w:val="24"/>
                <w:szCs w:val="24"/>
              </w:rPr>
              <w:t> Социальная реклама и другие аудиовизуальные средства предупреждения населения об угрозе терактов и опасности экстремизма. Взаимодействие правоохранительных органов и населения по предупреждению экстремизма и терроризма.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Безопасность личности в условиях террористической угрозы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Терроризм как угроза мирному населению. Обеспечение безопасности граждан России с учетом террористических угроз глобального характера.</w:t>
            </w:r>
          </w:p>
          <w:p>
            <w:pPr>
              <w:jc w:val="both"/>
              <w:spacing w:after="0" w:line="240" w:lineRule="auto"/>
              <w:rPr>
                <w:sz w:val="24"/>
                <w:szCs w:val="24"/>
              </w:rPr>
            </w:pPr>
            <w:r>
              <w:rPr>
                <w:rFonts w:ascii="Times New Roman" w:hAnsi="Times New Roman" w:cs="Times New Roman"/>
                <w:color w:val="#000000"/>
                <w:sz w:val="24"/>
                <w:szCs w:val="24"/>
              </w:rPr>
              <w:t> Функционирование государства и общества в режиме повышенной террористической опасности. Культура безопасности жизнедеятельности. Меры личной безопасности в условиях террористических угроз. Правила поведения при обнаружении подозрительных предметов. Реагирование на террористические атаки с применением химического, биологического, радиологического и ядерного оружия. Способы противостояния стрессовым факторам.</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Культура межнационального общения как фактор противодействия терроризму и экстремизму. Идеология терроризма и «молодежный» экстремизм</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Межнациональное общение и культура межнационального общения. Межнациональные отношения в современной России: проблемы и перспективы. Факторы формирования культуры межнационального общения. Культура межнационального общения в современной России. Культура межнационального общения как условие обеспечения межэтнического согласия и диалога в Российской Федерации. Формирование культуры межнационального общения в молодежной среде как фактор выработки антиэкстремистских и антитеррористических установок сознания и поведения.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Уголовная ответственность за совершение преступлений, связанных с террористической деятельностью</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преступлений террористического характера. Террористический акт. Содействие террористической деятельности. Публичные призывы к осуществлению террористической деятельности или публичное оправдание терроризма. Прохождение обучения в целях осуществления террористической деятельности. Организация террористического сообщества и участие в нем. Организация деятельности террористической организации и участие в деятельности такой организации. Несообщение о преступлении. Захват заложника. Организация незаконного вооруженного формирования или участие в нем. Незаконное обращение с ядерными материалами или радиоактивными веществами. Хищение либо вымогательство ядерных материалов или радиоактивных веществ. Посягательство на жизнь государственного или общественного деятеля. Насильственный захват власти или насильственное удержание власти. Вооруженный мятеж. Нападение на лиц или учреждения, которые пользуются международной защитой. Акт международного терроризма.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виды преступлений экстремистской направленности. Публичные призывы к осуществлению экстремистской деятельности. Возбуждение ненависти либо вражды, а равно унижение человеческого достоинства. Организация экстремистского сообщества. Организация деятельности экстремистской организации. Финансирование экстремистской деятельности.</w:t>
            </w:r>
          </w:p>
          <w:p>
            <w:pPr>
              <w:jc w:val="both"/>
              <w:spacing w:after="0" w:line="240" w:lineRule="auto"/>
              <w:rPr>
                <w:sz w:val="24"/>
                <w:szCs w:val="24"/>
              </w:rPr>
            </w:pPr>
            <w:r>
              <w:rPr>
                <w:rFonts w:ascii="Times New Roman" w:hAnsi="Times New Roman" w:cs="Times New Roman"/>
                <w:color w:val="#000000"/>
                <w:sz w:val="24"/>
                <w:szCs w:val="24"/>
              </w:rPr>
              <w:t>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jc w:val="both"/>
              <w:spacing w:after="0" w:line="240" w:lineRule="auto"/>
              <w:rPr>
                <w:sz w:val="24"/>
                <w:szCs w:val="24"/>
              </w:rPr>
            </w:pPr>
            <w:r>
              <w:rPr>
                <w:rFonts w:ascii="Times New Roman" w:hAnsi="Times New Roman" w:cs="Times New Roman"/>
                <w:color w:val="#000000"/>
                <w:sz w:val="24"/>
                <w:szCs w:val="24"/>
              </w:rPr>
              <w:t> Преступления, связанные с наркотическими средствами и психотропными веществами. Понятие наркотических средств и психотропных веществ. Определение их размера. Незаконное приобретение, хранение, перевозка, изготовление, переработка наркотических средств, психотропных веществ или их аналогов, а также незаконное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Незаконное производство, сбыт или пересылка наркотических средств, психотропных веществ или их аналогов, а также незаконный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trPr>
          <w:trHeight w:hRule="exact" w:val="14.69955"/>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Формы проявления девиантного поведения и способы социального контроля. Наркомания и токсикомания как формы проявления девиантного поведения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Понятия «фактор риска», «защитные факторы». Различные подходы к выявлению факторов риска наркотизации. Обобщенная классификация факторов риска наркотизации в зависимости от уровня их проявления. Факторы, обусловливающие приобщение младших школьников (подростков, старших школьников) к употреблению психоактивных веществ. Личностные защитные факторы риска.</w:t>
            </w:r>
          </w:p>
          <w:p>
            <w:pPr>
              <w:jc w:val="both"/>
              <w:spacing w:after="0" w:line="240" w:lineRule="auto"/>
              <w:rPr>
                <w:sz w:val="24"/>
                <w:szCs w:val="24"/>
              </w:rPr>
            </w:pPr>
            <w:r>
              <w:rPr>
                <w:rFonts w:ascii="Times New Roman" w:hAnsi="Times New Roman" w:cs="Times New Roman"/>
                <w:color w:val="#000000"/>
                <w:sz w:val="24"/>
                <w:szCs w:val="24"/>
              </w:rPr>
              <w:t> Федеральный закон от 08.01.1998г. №3-ФЗ «О наркотических средствах и психотропных веществах»,  Указ Президента Российской Федерации от 18 октября 2007 года №1374 «О дополнительных мерах по противодействию незаконному обороту наркотических средств, психотропных веществ и их прекурсоров».</w:t>
            </w:r>
          </w:p>
          <w:p>
            <w:pPr>
              <w:jc w:val="both"/>
              <w:spacing w:after="0" w:line="240" w:lineRule="auto"/>
              <w:rPr>
                <w:sz w:val="24"/>
                <w:szCs w:val="24"/>
              </w:rPr>
            </w:pPr>
            <w:r>
              <w:rPr>
                <w:rFonts w:ascii="Times New Roman" w:hAnsi="Times New Roman" w:cs="Times New Roman"/>
                <w:color w:val="#000000"/>
                <w:sz w:val="24"/>
                <w:szCs w:val="24"/>
              </w:rPr>
              <w:t> Социальные последствия пристрастия к наркотикам. Профилактика наркомании, чистота и культура в быту.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«Стратегии противодействия международному терроризму» / Демьянов Владислав Геннадьевич.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Противодействие</w:t>
            </w:r>
            <w:r>
              <w:rPr/>
              <w:t xml:space="preserve"> </w:t>
            </w:r>
            <w:r>
              <w:rPr>
                <w:rFonts w:ascii="Times New Roman" w:hAnsi="Times New Roman" w:cs="Times New Roman"/>
                <w:color w:val="#000000"/>
                <w:sz w:val="24"/>
                <w:szCs w:val="24"/>
              </w:rPr>
              <w:t>терроризму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Кафтан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978-5-534-00322-2.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https://urait.ru/bcode/450480</w:t>
            </w:r>
            <w:r>
              <w:rPr/>
              <w:t xml:space="preserve"> </w:t>
            </w:r>
          </w:p>
        </w:tc>
      </w:tr>
      <w:tr>
        <w:trPr>
          <w:trHeight w:hRule="exact" w:val="1096.47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терроризм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его</w:t>
            </w:r>
            <w:r>
              <w:rPr/>
              <w:t xml:space="preserve"> </w:t>
            </w:r>
            <w:r>
              <w:rPr>
                <w:rFonts w:ascii="Times New Roman" w:hAnsi="Times New Roman" w:cs="Times New Roman"/>
                <w:color w:val="#000000"/>
                <w:sz w:val="24"/>
                <w:szCs w:val="24"/>
              </w:rPr>
              <w:t>проявления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Россошанский,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Горбаченко,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терроризм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его</w:t>
            </w:r>
            <w:r>
              <w:rPr/>
              <w:t xml:space="preserve"> </w:t>
            </w:r>
            <w:r>
              <w:rPr>
                <w:rFonts w:ascii="Times New Roman" w:hAnsi="Times New Roman" w:cs="Times New Roman"/>
                <w:color w:val="#000000"/>
                <w:sz w:val="24"/>
                <w:szCs w:val="24"/>
              </w:rPr>
              <w:t>проявления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Волгоград:</w:t>
            </w:r>
            <w:r>
              <w:rPr/>
              <w:t xml:space="preserve"> </w:t>
            </w:r>
            <w:r>
              <w:rPr>
                <w:rFonts w:ascii="Times New Roman" w:hAnsi="Times New Roman" w:cs="Times New Roman"/>
                <w:color w:val="#000000"/>
                <w:sz w:val="24"/>
                <w:szCs w:val="24"/>
              </w:rPr>
              <w:t>Волгоградский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социально-педагогический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«Перемена»,</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978-5-9935-0418-6.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http://www.iprbookshop.ru/97361.html</w:t>
            </w:r>
            <w:r>
              <w:rPr/>
              <w:t xml:space="preserve"> </w:t>
            </w:r>
          </w:p>
        </w:tc>
      </w:tr>
      <w:tr>
        <w:trPr>
          <w:trHeight w:hRule="exact" w:val="277.8312"/>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Противодействие</w:t>
            </w:r>
            <w:r>
              <w:rPr/>
              <w:t xml:space="preserve"> </w:t>
            </w:r>
            <w:r>
              <w:rPr>
                <w:rFonts w:ascii="Times New Roman" w:hAnsi="Times New Roman" w:cs="Times New Roman"/>
                <w:color w:val="#000000"/>
                <w:sz w:val="24"/>
                <w:szCs w:val="24"/>
              </w:rPr>
              <w:t>терроризму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Кафтан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978-5-534-00322-2.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https://urait.ru/bcode/433075</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Противодействие</w:t>
            </w:r>
            <w:r>
              <w:rPr/>
              <w:t xml:space="preserve"> </w:t>
            </w:r>
            <w:r>
              <w:rPr>
                <w:rFonts w:ascii="Times New Roman" w:hAnsi="Times New Roman" w:cs="Times New Roman"/>
                <w:color w:val="#000000"/>
                <w:sz w:val="24"/>
                <w:szCs w:val="24"/>
              </w:rPr>
              <w:t>кибертерроризму</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цифровую</w:t>
            </w:r>
            <w:r>
              <w:rPr/>
              <w:t xml:space="preserve"> </w:t>
            </w:r>
            <w:r>
              <w:rPr>
                <w:rFonts w:ascii="Times New Roman" w:hAnsi="Times New Roman" w:cs="Times New Roman"/>
                <w:color w:val="#000000"/>
                <w:sz w:val="24"/>
                <w:szCs w:val="24"/>
              </w:rPr>
              <w:t>эпоху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Степанов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978-5-534-12775-1.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https://urait.ru/bcode/448300</w:t>
            </w:r>
            <w:r>
              <w:rPr/>
              <w:t xml:space="preserve"> </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2023-2024_ФГОС3++2023_Бак-ЗФО-ГМУ(ПО)(23)_plx_Стратегии противодействия международному терроризму</dc:title>
  <dc:creator>FastReport.NET</dc:creator>
</cp:coreProperties>
</file>